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15" w:rsidRDefault="00144415" w:rsidP="00144415">
      <w:pPr>
        <w:ind w:firstLine="851"/>
        <w:jc w:val="center"/>
        <w:rPr>
          <w:szCs w:val="24"/>
        </w:rPr>
      </w:pPr>
      <w:r w:rsidRPr="00182252">
        <w:rPr>
          <w:szCs w:val="24"/>
        </w:rPr>
        <w:t>4.4. Комп</w:t>
      </w:r>
      <w:r>
        <w:rPr>
          <w:szCs w:val="24"/>
        </w:rPr>
        <w:t>етенция заведующего Учреждением</w:t>
      </w:r>
    </w:p>
    <w:p w:rsidR="00144415" w:rsidRPr="00182252" w:rsidRDefault="00144415" w:rsidP="00144415">
      <w:pPr>
        <w:ind w:firstLine="851"/>
        <w:jc w:val="center"/>
        <w:rPr>
          <w:szCs w:val="24"/>
        </w:rPr>
      </w:pPr>
      <w:r>
        <w:rPr>
          <w:szCs w:val="24"/>
        </w:rPr>
        <w:t>(выдержка из Устава МАЖОУ «Детский сад № 23» г. Перми)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4.4.1. представление Учреждения без доверенности во всех инстанциях, во взаимоотношениях с любыми физическими и юридическими лицами, а также их объединениями;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4.4.2. распоряжение денежными средствами, предоставленными Учредителем, в соответствии с действующим законодательством Российской Федерации и настоящим Уставом;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4.4.3. подбор, прием на работу и расстановка кадров, ответственность за уровень их квалификации;</w:t>
      </w:r>
    </w:p>
    <w:p w:rsidR="00144415" w:rsidRPr="00182252" w:rsidRDefault="00144415" w:rsidP="00144415">
      <w:pPr>
        <w:tabs>
          <w:tab w:val="left" w:pos="1701"/>
        </w:tabs>
        <w:ind w:left="710" w:firstLine="141"/>
        <w:jc w:val="both"/>
        <w:rPr>
          <w:szCs w:val="24"/>
        </w:rPr>
      </w:pPr>
      <w:r w:rsidRPr="00182252">
        <w:rPr>
          <w:szCs w:val="24"/>
        </w:rPr>
        <w:t>4.4.4. утверждение графика работы Учреждения;</w:t>
      </w:r>
    </w:p>
    <w:p w:rsidR="00144415" w:rsidRPr="00182252" w:rsidRDefault="00144415" w:rsidP="00144415">
      <w:pPr>
        <w:tabs>
          <w:tab w:val="left" w:pos="1701"/>
        </w:tabs>
        <w:ind w:left="710" w:firstLine="141"/>
        <w:jc w:val="both"/>
        <w:rPr>
          <w:szCs w:val="24"/>
        </w:rPr>
      </w:pPr>
      <w:r w:rsidRPr="00182252">
        <w:rPr>
          <w:szCs w:val="24"/>
        </w:rPr>
        <w:t>4.4.5. утверждение штатного расписания;</w:t>
      </w:r>
    </w:p>
    <w:p w:rsidR="00144415" w:rsidRPr="00182252" w:rsidRDefault="00144415" w:rsidP="00144415">
      <w:pPr>
        <w:tabs>
          <w:tab w:val="left" w:pos="1701"/>
        </w:tabs>
        <w:ind w:left="710" w:firstLine="141"/>
        <w:jc w:val="both"/>
        <w:rPr>
          <w:szCs w:val="24"/>
        </w:rPr>
      </w:pPr>
      <w:r w:rsidRPr="00182252">
        <w:rPr>
          <w:szCs w:val="24"/>
        </w:rPr>
        <w:t>4.4.6. утверждение плана финансово-хозяйственной деятельности Учреждения;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4.4.7. издание приказов и инструкций, обязательных для исполнения всеми работниками и детьми Учреждения;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 xml:space="preserve">4.4.8. установление заработной платы работников Учреждения, в том числе должностных окладов и базовой основной части заработной платы, порядка и размеров выплат стимулирующего, компенсационного, иного характера в пределах имеющихся средств в соответствии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самоуправления, коллективными договорами, соглашениями, локальными нормативными актами Учреждения; 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4.4.9. контроль совместно со своими заместителями за деятельностью педагогических работников;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 xml:space="preserve">4.4.10. назначение руководителей профессиональных и творческих объединений, секретаря педагогического совета; 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4.4.11. утверждение приказом авторизованных, авторских и экспериментальных образовательных программ, прошедших экспертизу, а так же образовательных программ, рекомендованных Министерством образования и науки Российской Федерации;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4.4.12. решение других вопросов текущей деятельности Учреждения, не отнесенных к компетенции наблюдательного совета и Учредителя;</w:t>
      </w:r>
    </w:p>
    <w:p w:rsidR="00144415" w:rsidRPr="00182252" w:rsidRDefault="00144415" w:rsidP="00144415">
      <w:pPr>
        <w:tabs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 xml:space="preserve">4.4.13. представление годовой и квартальной бухгалтерской отчетности Учреждения и иных документов, предусмотренных действующим законодательством, Наблюдательному совету. </w:t>
      </w:r>
    </w:p>
    <w:p w:rsidR="00144415" w:rsidRPr="00182252" w:rsidRDefault="00144415" w:rsidP="00144415">
      <w:pPr>
        <w:tabs>
          <w:tab w:val="left" w:pos="851"/>
          <w:tab w:val="left" w:pos="1701"/>
        </w:tabs>
        <w:ind w:firstLine="851"/>
        <w:jc w:val="both"/>
        <w:rPr>
          <w:szCs w:val="24"/>
        </w:rPr>
      </w:pPr>
      <w:r w:rsidRPr="00182252">
        <w:rPr>
          <w:szCs w:val="24"/>
        </w:rPr>
        <w:t>К компетенции заведующего Учреждением могут относиться и иные вопросы, предусмотренные действующим законодательством.</w:t>
      </w:r>
    </w:p>
    <w:p w:rsidR="007D0941" w:rsidRDefault="007D0941"/>
    <w:sectPr w:rsidR="007D0941" w:rsidSect="007D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415"/>
    <w:rsid w:val="00144415"/>
    <w:rsid w:val="007D0941"/>
    <w:rsid w:val="008D174A"/>
    <w:rsid w:val="00E3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2014-04-11T05:24:00Z</dcterms:created>
  <dcterms:modified xsi:type="dcterms:W3CDTF">2014-04-11T05:24:00Z</dcterms:modified>
</cp:coreProperties>
</file>